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Modèles de Flux Power Automate Prêts à l'Emploi</w:t>
      </w:r>
    </w:p>
    <w:p>
      <w:r>
        <w:t>Téléchargez des fichiers JSON de flux Power Automate prêts à l'emploi pour automatiser vos tâches quotidiennes. Chaque modèle est documenté avec son déclencheur, ses actions et son cas d'usage. Suivez les instructions d'importation pour les utiliser immédiatement dans votre environnement.</w:t>
      </w:r>
    </w:p>
    <w:p>
      <w:r>
        <w:rPr>
          <w:b/>
        </w:rPr>
        <w:t>Ces modèles sont fournis à titre d'exemple. Adaptez-les à vos besoins et testez-les dans un environnement de développement avant toute utilisation en production.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JSON du flux souhaité.</w:t>
      </w:r>
    </w:p>
    <w:p>
      <w:pPr>
        <w:pStyle w:val="ListNumber"/>
      </w:pPr>
      <w:r>
        <w:t>Connectez-vous à Power Automate (make.powerautomate.com).</w:t>
      </w:r>
    </w:p>
    <w:p>
      <w:pPr>
        <w:pStyle w:val="ListNumber"/>
      </w:pPr>
      <w:r>
        <w:t>Cliquez sur « Importer » dans le menu de gauche.</w:t>
      </w:r>
    </w:p>
    <w:p>
      <w:pPr>
        <w:pStyle w:val="ListNumber"/>
      </w:pPr>
      <w:r>
        <w:t>Sélectionnez le fichier JSON téléchargé et suivez les invites.</w:t>
      </w:r>
    </w:p>
    <w:p>
      <w:pPr>
        <w:pStyle w:val="ListNumber"/>
      </w:pPr>
      <w:r>
        <w:t>Configurez les connexions et les paramètres requis.</w:t>
      </w:r>
    </w:p>
    <w:p>
      <w:pPr>
        <w:pStyle w:val="ListNumber"/>
      </w:pPr>
      <w:r>
        <w:t>Activez le flux et testez-le avec un scénario réel.</w:t>
      </w:r>
    </w:p>
    <w:p>
      <w:pPr>
        <w:pStyle w:val="Heading1"/>
      </w:pPr>
      <w:r>
        <w:t>Flux 1 : Notification par e-mail pour nouveaux éléments SharePoint</w:t>
      </w:r>
    </w:p>
    <w:p>
      <w:r>
        <w:t>Déclencheur : Lorsqu'un élément est créé dans SharePoint. Actions : Envoyer un e-mail de notification. Cas d'usage : Être alerté immédiatement lorsqu'une nouvelle demande est soumise dans une liste de suivi.</w:t>
      </w:r>
    </w:p>
    <w:p>
      <w:pPr>
        <w:pStyle w:val="Heading1"/>
      </w:pPr>
      <w:r>
        <w:t>Flux 2 : Copie de fichiers entre OneDrive et SharePoint</w:t>
      </w:r>
    </w:p>
    <w:p>
      <w:r>
        <w:t>Déclencheur : Lorsqu'un fichier est créé dans un dossier OneDrive. Actions : Copier le fichier vers une bibliothèque SharePoint. Cas d'usage : Centraliser automatiquement les documents envoyés par les collaborateurs.</w:t>
      </w:r>
    </w:p>
    <w:p>
      <w:pPr>
        <w:pStyle w:val="Heading1"/>
      </w:pPr>
      <w:r>
        <w:t>Flux 3 : Enregistrement des pièces jointes d'e-mails dans SharePoint</w:t>
      </w:r>
    </w:p>
    <w:p>
      <w:r>
        <w:t>Déclencheur : Lorsqu'un e-mail arrive dans une boîte aux lettres partagée. Actions : Pour chaque pièce jointe, créer un fichier dans une bibliothèque SharePoint. Cas d'usage : Sauvegarder automatiquement les factures reçues par e-mail.</w:t>
      </w:r>
    </w:p>
    <w:p>
      <w:pPr>
        <w:pStyle w:val="Heading1"/>
      </w:pPr>
      <w:r>
        <w:t>Flux 4 : Publication de messages sur les réseaux sociaux</w:t>
      </w:r>
    </w:p>
    <w:p>
      <w:r>
        <w:t>Déclencheur : Planification (par exemple, tous les jours à 9h). Actions : Publier un message sur Twitter ou LinkedIn. Cas d'usage : Automatiser la diffusion de contenu marketing.</w:t>
      </w:r>
    </w:p>
    <w:p>
      <w:pPr>
        <w:pStyle w:val="Heading1"/>
      </w:pPr>
      <w:r>
        <w:t>Flux 5 : Mise à jour d'une liste de tâches à partir d'un e-mail</w:t>
      </w:r>
    </w:p>
    <w:p>
      <w:r>
        <w:t>Déclencheur : Lorsqu'un e-mail est marqué comme important. Actions : Créer une tâche dans Microsoft To Do ou Planner. Cas d'usage : Transformer automatiquement les e-mails urgents en tâches gérables.</w:t>
      </w:r>
    </w:p>
    <w:p>
      <w:pPr>
        <w:pStyle w:val="Heading1"/>
      </w:pPr>
      <w:r>
        <w:t>Modèle prêt à adapter</w:t>
      </w:r>
    </w:p>
    <w:p>
      <w:r>
        <w:t>{ "name": "Notification SharePoint", "triggers": [ { "type": "SharePoint", "event": "OnNewItem", "list": "VotreListe" } ], "actions": [ { "type": "Email", "to": "destinataire@exemple.com", "subject": "Nouvel élément créé", "body": "Un nouvel élément a été ajouté : @{triggerBody()?['Title']}" } ] }</w:t>
      </w:r>
    </w:p>
    <w:p>
      <w:pPr>
        <w:pStyle w:val="Heading1"/>
      </w:pPr>
      <w:r>
        <w:t>Checklist</w:t>
      </w:r>
    </w:p>
    <w:p>
      <w:r>
        <w:t>☐ Vérifier que les connexions sont configurées pour chaque service utilisé.</w:t>
      </w:r>
    </w:p>
    <w:p>
      <w:r>
        <w:t>☐ Tester le flux avec un élément factice avant de l'activer.</w:t>
      </w:r>
    </w:p>
    <w:p>
      <w:r>
        <w:t>☐ S'assurer que les permissions des listes et bibliothèques sont correctes.</w:t>
      </w:r>
    </w:p>
    <w:p>
      <w:r>
        <w:t>☐ Vérifier les quotas d'exécution de votre plan Power Automate.</w:t>
      </w:r>
    </w:p>
    <w:p>
      <w:r>
        <w:t>☐ Documenter les modifications apportées au modèle.</w:t>
      </w:r>
    </w:p>
    <w:p>
      <w:r>
        <w:t>☐ Prévoir une gestion des erreurs (ex. : actions de type « Si »).</w:t>
      </w:r>
    </w:p>
    <w:p>
      <w:pPr>
        <w:pStyle w:val="Heading1"/>
      </w:pPr>
      <w:r>
        <w:t>Questions fréquentes</w:t>
      </w:r>
    </w:p>
    <w:p>
      <w:r>
        <w:rPr>
          <w:b/>
        </w:rPr>
        <w:t>Comment importer un fichier JSON dans Power Automate ?</w:t>
      </w:r>
    </w:p>
    <w:p>
      <w:r>
        <w:t>Dans Power Automate, cliquez sur « Importer » dans le menu de gauche, sélectionnez votre fichier JSON, puis suivez les étapes pour configurer les connexions et les paramètres.</w:t>
      </w:r>
    </w:p>
    <w:p>
      <w:r>
        <w:rPr>
          <w:b/>
        </w:rPr>
        <w:t>Puis-je utiliser ces flux sur Power Automate gratuit ?</w:t>
      </w:r>
    </w:p>
    <w:p>
      <w:r>
        <w:t>La plupart des flux de base fonctionnent avec le plan gratuit, mais certaines actions (comme les connecteurs premium) peuvent nécessiter un plan payant. Vérifiez la disponibilité des connecteurs.</w:t>
      </w:r>
    </w:p>
    <w:p>
      <w:r>
        <w:rPr>
          <w:b/>
        </w:rPr>
        <w:t>Les modèles sont-ils personnalisables ?</w:t>
      </w:r>
    </w:p>
    <w:p>
      <w:r>
        <w:t>Oui, vous pouvez modifier les déclencheurs, les actions et les paramètres dans l'éditeur Power Automate pour les adapter à votre contexte.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